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021/2019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jc w:val="both"/>
        <w:rPr>
          <w:rFonts w:ascii="Calibri" w:cs="Calibri" w:eastAsia="Calibri" w:hAnsi="Calibri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Adendo ao Regimento Escolar e os Planos de Estudos da Escola Municipal de Ensino Fundamental Jardim do Bosque.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para análise e aprovação, o Adendo ao Regimento Escolar e os Planos de Estudos,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 Jardim do Bosque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Resolução CME n.º 025/2019, que institui as Diretrizes Curriculares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Municipais para a Educação Infantil (pré-escola), altera as do Ensino Fundamental, orienta adequações à Base Nacional Comum Curricular para a Rede Pública Municipal de Ensino e dá outras providências; na Resolução CNE/CP n.º 002/2017, que institui e orienta a implantação da BNCC ao longo das etapas da Educação Básica; na Resolução CME n.º 015/2012, que trata das Diretrizes Municipais para o Ensino Fundamental de Nove Anos; na Resolução CME n.º 019/2013, que regulamenta a Educação Especial na perspectiva da Escola Inclusiva, na Educação Infantil, Ensino Fundamental e Modalidade Educação de Jovens e Adultos do Município de Cachoeirinha; na Resolução CME n.º 23/2018, que Altera o artigo 38 da Resolução CME n.º 015/2012, prorrogando prazo de vigência dos Regimentos Escolares das Escolas de Ensino Fundamental da Rede Municipal de Ensino; na Resolução CME n.º 024/2019, que estabelece normas para análise e aprovação das Propostas Político-Pedagógicas e Regimentos Escolares das instituições que compõem o Sistema Municipal de Ensino de Cachoeirinha.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Adendo ao Regimento Escolar disciplina as alterações feitas ao documento original, aprovado pelo Parecer CME n.º 025/2015.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de transição disciplinam as adequações à Base Nacional Comum Curricular (BNCC) para o período letivo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0" w:line="360" w:lineRule="auto"/>
        <w:ind w:left="0" w:right="0"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Adendo ao Regimento Escolar e os Planos de Estudos de transição, atendem aos critérios estabelecidos de clareza e coerência, estando de acordo com o disposto na legislação e normas vigentes. Os Planos de Estudos, porém, serão válidos somente com a seguinte emenda: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Língua Portuguesa”, leia-se “Área do conhecimento: Linguagens/Componente curricular: Língua Portuguesa”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Espanhol”, leia-se “Área do conhecimento: Linguagens/Componente curricular: Língua Estrangeira”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Arte”, leia-se “Área do conhecimento: Linguagens/Componente Curricular: Arte”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Educação Física”, leia-se “Área do conhecimento: Linguagens/Componente Curricular: Educação Física”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Matemática”, leia-se “Área do conhecimento: Matemática/Componente curricular: Matemática”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Ciências”, leia-se “Área do conhecimento: Ciências da Natureza/Componente curricular: Ciências”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História”, leia-se “Área do conhecimento: Ciências Humanas/ Componente curricular: História”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none"/>
          <w:vertAlign w:val="baseline"/>
          <w:rtl w:val="0"/>
        </w:rPr>
        <w:t xml:space="preserve">Onde está escrito “Área do conhecimento: Geografia”, leia-se “Área do conhecimento: Ciências Humanas/Componente curricular: Geografia”</w:t>
      </w: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u w:val="none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está escrito “Área do conhecimento: Ensino Religioso”, leia-se “Área do conhecimento: Ensino Religioso/Componente curricular: Ensino Religioso”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válido para todos os Anos do Ensino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dos Planos de Estudos, uma fica arquivada no Conselho Municipal de Educação, uma na Secretaria Municipal de Educação e uma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APROVA os documentos, ressalvadas as possíveis incorreções de linguagem.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19 de setembro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Dauraci Furtado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Jucinelia Cordova da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Luciana Rhoden Freitas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Bergamaschi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Nara Maria da Silva Piasentin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09"/>
        </w:tabs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2310" cy="86741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984" l="-445" r="-444" t="-984"/>
                  <a:stretch>
                    <a:fillRect/>
                  </a:stretch>
                </pic:blipFill>
                <pic:spPr>
                  <a:xfrm>
                    <a:off x="0" y="0"/>
                    <a:ext cx="1972310" cy="867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